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2AB" w:rsidRDefault="00B632AB"/>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B632AB">
        <w:trPr>
          <w:trHeight w:val="420"/>
        </w:trPr>
        <w:tc>
          <w:tcPr>
            <w:tcW w:w="9024" w:type="dxa"/>
            <w:gridSpan w:val="3"/>
            <w:shd w:val="clear" w:color="auto" w:fill="4A86E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RE</w:t>
            </w:r>
          </w:p>
        </w:tc>
      </w:tr>
      <w:tr w:rsidR="00B632AB">
        <w:tc>
          <w:tcPr>
            <w:tcW w:w="3008" w:type="dxa"/>
            <w:shd w:val="clear" w:color="auto" w:fill="C9DAF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b/>
              </w:rPr>
            </w:pPr>
            <w:r>
              <w:rPr>
                <w:b/>
              </w:rPr>
              <w:t>TOPIC: RE</w:t>
            </w:r>
          </w:p>
        </w:tc>
        <w:tc>
          <w:tcPr>
            <w:tcW w:w="3008" w:type="dxa"/>
            <w:shd w:val="clear" w:color="auto" w:fill="C9DAF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b/>
              </w:rPr>
            </w:pPr>
            <w:r>
              <w:rPr>
                <w:b/>
              </w:rPr>
              <w:t>YEAR: 1</w:t>
            </w:r>
          </w:p>
        </w:tc>
        <w:tc>
          <w:tcPr>
            <w:tcW w:w="3008" w:type="dxa"/>
            <w:shd w:val="clear" w:color="auto" w:fill="C9DAF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b/>
              </w:rPr>
            </w:pPr>
            <w:r>
              <w:rPr>
                <w:b/>
              </w:rPr>
              <w:t xml:space="preserve">STRAND:  Judaism </w:t>
            </w:r>
          </w:p>
        </w:tc>
      </w:tr>
    </w:tbl>
    <w:p w:rsidR="00B632AB" w:rsidRDefault="00B632AB"/>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35"/>
      </w:tblGrid>
      <w:tr w:rsidR="00B632AB">
        <w:trPr>
          <w:trHeight w:val="420"/>
        </w:trPr>
        <w:tc>
          <w:tcPr>
            <w:tcW w:w="4350" w:type="dxa"/>
            <w:shd w:val="clear" w:color="auto" w:fill="C9DAF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635" w:type="dxa"/>
            <w:shd w:val="clear" w:color="auto" w:fill="C9DAF8"/>
            <w:tcMar>
              <w:top w:w="100" w:type="dxa"/>
              <w:left w:w="100" w:type="dxa"/>
              <w:bottom w:w="100" w:type="dxa"/>
              <w:right w:w="100" w:type="dxa"/>
            </w:tcMar>
          </w:tcPr>
          <w:p w:rsidR="00B632AB" w:rsidRDefault="0054525C">
            <w:pPr>
              <w:widowControl w:val="0"/>
              <w:spacing w:line="240" w:lineRule="auto"/>
              <w:jc w:val="center"/>
              <w:rPr>
                <w:b/>
                <w:sz w:val="16"/>
                <w:szCs w:val="16"/>
              </w:rPr>
            </w:pPr>
            <w:r>
              <w:rPr>
                <w:b/>
                <w:sz w:val="16"/>
                <w:szCs w:val="16"/>
              </w:rPr>
              <w:t>What will I know by the end of the unit?</w:t>
            </w:r>
          </w:p>
        </w:tc>
      </w:tr>
      <w:tr w:rsidR="00B632AB">
        <w:trPr>
          <w:trHeight w:val="420"/>
        </w:trPr>
        <w:tc>
          <w:tcPr>
            <w:tcW w:w="4350" w:type="dxa"/>
            <w:vMerge w:val="restart"/>
            <w:shd w:val="clear" w:color="auto" w:fill="auto"/>
            <w:tcMar>
              <w:top w:w="100" w:type="dxa"/>
              <w:left w:w="100" w:type="dxa"/>
              <w:bottom w:w="100" w:type="dxa"/>
              <w:right w:w="100" w:type="dxa"/>
            </w:tcMar>
          </w:tcPr>
          <w:p w:rsidR="00B632AB" w:rsidRDefault="0054525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What is right and wrong. </w:t>
            </w:r>
          </w:p>
          <w:p w:rsidR="00B632AB" w:rsidRDefault="0054525C">
            <w:pPr>
              <w:widowControl w:val="0"/>
              <w:numPr>
                <w:ilvl w:val="0"/>
                <w:numId w:val="1"/>
              </w:numPr>
              <w:pBdr>
                <w:top w:val="nil"/>
                <w:left w:val="nil"/>
                <w:bottom w:val="nil"/>
                <w:right w:val="nil"/>
                <w:between w:val="nil"/>
              </w:pBdr>
              <w:spacing w:line="240" w:lineRule="auto"/>
              <w:rPr>
                <w:sz w:val="20"/>
                <w:szCs w:val="20"/>
              </w:rPr>
            </w:pPr>
            <w:r>
              <w:rPr>
                <w:sz w:val="20"/>
                <w:szCs w:val="20"/>
              </w:rPr>
              <w:t>That we are all different and have different beliefs.</w:t>
            </w:r>
          </w:p>
          <w:p w:rsidR="00B632AB" w:rsidRDefault="0054525C">
            <w:pPr>
              <w:widowControl w:val="0"/>
              <w:numPr>
                <w:ilvl w:val="0"/>
                <w:numId w:val="1"/>
              </w:numPr>
              <w:pBdr>
                <w:top w:val="nil"/>
                <w:left w:val="nil"/>
                <w:bottom w:val="nil"/>
                <w:right w:val="nil"/>
                <w:between w:val="nil"/>
              </w:pBdr>
              <w:spacing w:line="240" w:lineRule="auto"/>
              <w:rPr>
                <w:sz w:val="20"/>
                <w:szCs w:val="20"/>
              </w:rPr>
            </w:pPr>
            <w:r>
              <w:rPr>
                <w:sz w:val="20"/>
                <w:szCs w:val="20"/>
              </w:rPr>
              <w:t>Understand how to respect other people’s beliefs.</w:t>
            </w:r>
          </w:p>
          <w:p w:rsidR="00B632AB" w:rsidRDefault="00B632AB">
            <w:pPr>
              <w:widowControl w:val="0"/>
              <w:pBdr>
                <w:top w:val="nil"/>
                <w:left w:val="nil"/>
                <w:bottom w:val="nil"/>
                <w:right w:val="nil"/>
                <w:between w:val="nil"/>
              </w:pBdr>
              <w:spacing w:line="240" w:lineRule="auto"/>
              <w:rPr>
                <w:sz w:val="20"/>
                <w:szCs w:val="20"/>
              </w:rPr>
            </w:pPr>
            <w:bookmarkStart w:id="0" w:name="_GoBack"/>
            <w:bookmarkEnd w:id="0"/>
          </w:p>
        </w:tc>
        <w:tc>
          <w:tcPr>
            <w:tcW w:w="4635" w:type="dxa"/>
            <w:vMerge w:val="restart"/>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 Words of the Shema as a Jewish prayer</w:t>
            </w:r>
          </w:p>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 • Simple stories used in Jewish celebrations (e.g. Chanukah)</w:t>
            </w:r>
          </w:p>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 • How stories are used in celebration </w:t>
            </w:r>
          </w:p>
          <w:p w:rsidR="00B632AB" w:rsidRDefault="0054525C">
            <w:pPr>
              <w:widowControl w:val="0"/>
              <w:pBdr>
                <w:top w:val="nil"/>
                <w:left w:val="nil"/>
                <w:bottom w:val="nil"/>
                <w:right w:val="nil"/>
                <w:between w:val="nil"/>
              </w:pBdr>
              <w:spacing w:line="240" w:lineRule="auto"/>
              <w:rPr>
                <w:sz w:val="20"/>
                <w:szCs w:val="20"/>
              </w:rPr>
            </w:pPr>
            <w:r>
              <w:rPr>
                <w:sz w:val="20"/>
                <w:szCs w:val="20"/>
              </w:rPr>
              <w:t>• Know how Jewish people celebrate special times (e.g. Shabbat, Sukkot, Chanukah)</w:t>
            </w:r>
          </w:p>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 • Make links between Jewish ideas of God found in the stories and how people live </w:t>
            </w:r>
          </w:p>
          <w:p w:rsidR="00B632AB" w:rsidRDefault="0054525C">
            <w:pPr>
              <w:widowControl w:val="0"/>
              <w:pBdr>
                <w:top w:val="nil"/>
                <w:left w:val="nil"/>
                <w:bottom w:val="nil"/>
                <w:right w:val="nil"/>
                <w:between w:val="nil"/>
              </w:pBdr>
              <w:spacing w:line="240" w:lineRule="auto"/>
              <w:rPr>
                <w:sz w:val="20"/>
                <w:szCs w:val="20"/>
              </w:rPr>
            </w:pPr>
            <w:r>
              <w:rPr>
                <w:sz w:val="20"/>
                <w:szCs w:val="20"/>
              </w:rPr>
              <w:t>• Give an example of how some Jewish people might remember God in different ways (e.g. mez</w:t>
            </w:r>
            <w:r>
              <w:rPr>
                <w:sz w:val="20"/>
                <w:szCs w:val="20"/>
              </w:rPr>
              <w:t xml:space="preserve">uzah, on Shabbat) </w:t>
            </w:r>
          </w:p>
          <w:p w:rsidR="00B632AB" w:rsidRDefault="00B632AB">
            <w:pPr>
              <w:widowControl w:val="0"/>
              <w:pBdr>
                <w:top w:val="nil"/>
                <w:left w:val="nil"/>
                <w:bottom w:val="nil"/>
                <w:right w:val="nil"/>
                <w:between w:val="nil"/>
              </w:pBdr>
              <w:spacing w:line="240" w:lineRule="auto"/>
              <w:rPr>
                <w:sz w:val="20"/>
                <w:szCs w:val="20"/>
              </w:rPr>
            </w:pPr>
          </w:p>
        </w:tc>
      </w:tr>
      <w:tr w:rsidR="00B632AB">
        <w:trPr>
          <w:trHeight w:val="42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20"/>
                <w:szCs w:val="20"/>
              </w:rPr>
            </w:pPr>
          </w:p>
        </w:tc>
      </w:tr>
      <w:tr w:rsidR="00B632AB">
        <w:trPr>
          <w:trHeight w:val="42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20"/>
                <w:szCs w:val="20"/>
              </w:rPr>
            </w:pPr>
          </w:p>
        </w:tc>
      </w:tr>
      <w:tr w:rsidR="00B632AB">
        <w:trPr>
          <w:trHeight w:val="42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16"/>
                <w:szCs w:val="16"/>
              </w:rPr>
            </w:pPr>
          </w:p>
        </w:tc>
      </w:tr>
      <w:tr w:rsidR="00B632AB">
        <w:trPr>
          <w:trHeight w:val="54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16"/>
                <w:szCs w:val="16"/>
              </w:rPr>
            </w:pPr>
          </w:p>
        </w:tc>
      </w:tr>
      <w:tr w:rsidR="00B632AB">
        <w:trPr>
          <w:trHeight w:val="42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16"/>
                <w:szCs w:val="16"/>
              </w:rPr>
            </w:pPr>
          </w:p>
        </w:tc>
      </w:tr>
      <w:tr w:rsidR="00B632AB">
        <w:trPr>
          <w:trHeight w:val="42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16"/>
                <w:szCs w:val="16"/>
              </w:rPr>
            </w:pPr>
          </w:p>
        </w:tc>
      </w:tr>
      <w:tr w:rsidR="00B632AB">
        <w:trPr>
          <w:trHeight w:val="360"/>
        </w:trPr>
        <w:tc>
          <w:tcPr>
            <w:tcW w:w="4350"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pPr>
          </w:p>
        </w:tc>
        <w:tc>
          <w:tcPr>
            <w:tcW w:w="4635" w:type="dxa"/>
            <w:vMerge/>
            <w:shd w:val="clear" w:color="auto" w:fill="auto"/>
            <w:tcMar>
              <w:top w:w="100" w:type="dxa"/>
              <w:left w:w="100" w:type="dxa"/>
              <w:bottom w:w="100" w:type="dxa"/>
              <w:right w:w="100" w:type="dxa"/>
            </w:tcMar>
          </w:tcPr>
          <w:p w:rsidR="00B632AB" w:rsidRDefault="00B632AB">
            <w:pPr>
              <w:widowControl w:val="0"/>
              <w:pBdr>
                <w:top w:val="nil"/>
                <w:left w:val="nil"/>
                <w:bottom w:val="nil"/>
                <w:right w:val="nil"/>
                <w:between w:val="nil"/>
              </w:pBdr>
              <w:spacing w:line="240" w:lineRule="auto"/>
              <w:rPr>
                <w:sz w:val="16"/>
                <w:szCs w:val="16"/>
              </w:rPr>
            </w:pPr>
          </w:p>
        </w:tc>
      </w:tr>
      <w:tr w:rsidR="00B632AB">
        <w:trPr>
          <w:trHeight w:val="420"/>
        </w:trPr>
        <w:tc>
          <w:tcPr>
            <w:tcW w:w="8985" w:type="dxa"/>
            <w:gridSpan w:val="2"/>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ind w:left="720" w:hanging="360"/>
              <w:rPr>
                <w:b/>
                <w:sz w:val="20"/>
                <w:szCs w:val="20"/>
              </w:rPr>
            </w:pPr>
            <w:r>
              <w:rPr>
                <w:b/>
                <w:sz w:val="20"/>
                <w:szCs w:val="20"/>
              </w:rPr>
              <w:t>School Values</w:t>
            </w:r>
          </w:p>
          <w:p w:rsidR="00B632AB" w:rsidRDefault="0054525C">
            <w:pPr>
              <w:widowControl w:val="0"/>
              <w:spacing w:line="240" w:lineRule="auto"/>
              <w:rPr>
                <w:b/>
                <w:sz w:val="20"/>
                <w:szCs w:val="20"/>
              </w:rPr>
            </w:pPr>
            <w:r>
              <w:rPr>
                <w:b/>
                <w:noProof/>
              </w:rPr>
              <w:drawing>
                <wp:inline distT="114300" distB="114300" distL="114300" distR="114300">
                  <wp:extent cx="2409825" cy="904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6752"/>
                          <a:stretch>
                            <a:fillRect/>
                          </a:stretch>
                        </pic:blipFill>
                        <pic:spPr>
                          <a:xfrm>
                            <a:off x="0" y="0"/>
                            <a:ext cx="2409825" cy="904875"/>
                          </a:xfrm>
                          <a:prstGeom prst="rect">
                            <a:avLst/>
                          </a:prstGeom>
                          <a:ln/>
                        </pic:spPr>
                      </pic:pic>
                    </a:graphicData>
                  </a:graphic>
                </wp:inline>
              </w:drawing>
            </w:r>
          </w:p>
        </w:tc>
      </w:tr>
      <w:tr w:rsidR="00B632AB">
        <w:trPr>
          <w:trHeight w:val="420"/>
        </w:trPr>
        <w:tc>
          <w:tcPr>
            <w:tcW w:w="8985" w:type="dxa"/>
            <w:gridSpan w:val="2"/>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ind w:left="720" w:hanging="360"/>
              <w:rPr>
                <w:b/>
                <w:sz w:val="20"/>
                <w:szCs w:val="20"/>
              </w:rPr>
            </w:pPr>
            <w:r>
              <w:rPr>
                <w:b/>
                <w:sz w:val="20"/>
                <w:szCs w:val="20"/>
              </w:rPr>
              <w:t>Five Ways to Wellbeing</w:t>
            </w:r>
          </w:p>
          <w:p w:rsidR="00B632AB" w:rsidRDefault="0054525C">
            <w:pPr>
              <w:widowControl w:val="0"/>
              <w:spacing w:line="240" w:lineRule="auto"/>
              <w:rPr>
                <w:b/>
                <w:sz w:val="20"/>
                <w:szCs w:val="20"/>
              </w:rPr>
            </w:pPr>
            <w:r>
              <w:rPr>
                <w:b/>
                <w:noProof/>
              </w:rPr>
              <w:drawing>
                <wp:inline distT="114300" distB="114300" distL="114300" distR="114300">
                  <wp:extent cx="666750"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9886" r="60227"/>
                          <a:stretch>
                            <a:fillRect/>
                          </a:stretch>
                        </pic:blipFill>
                        <pic:spPr>
                          <a:xfrm>
                            <a:off x="0" y="0"/>
                            <a:ext cx="666750" cy="904875"/>
                          </a:xfrm>
                          <a:prstGeom prst="rect">
                            <a:avLst/>
                          </a:prstGeom>
                          <a:ln/>
                        </pic:spPr>
                      </pic:pic>
                    </a:graphicData>
                  </a:graphic>
                </wp:inline>
              </w:drawing>
            </w:r>
            <w:r>
              <w:rPr>
                <w:b/>
                <w:noProof/>
              </w:rPr>
              <w:drawing>
                <wp:inline distT="114300" distB="114300" distL="114300" distR="114300">
                  <wp:extent cx="1381125" cy="9048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8806"/>
                          <a:stretch>
                            <a:fillRect/>
                          </a:stretch>
                        </pic:blipFill>
                        <pic:spPr>
                          <a:xfrm>
                            <a:off x="0" y="0"/>
                            <a:ext cx="1381125" cy="904875"/>
                          </a:xfrm>
                          <a:prstGeom prst="rect">
                            <a:avLst/>
                          </a:prstGeom>
                          <a:ln/>
                        </pic:spPr>
                      </pic:pic>
                    </a:graphicData>
                  </a:graphic>
                </wp:inline>
              </w:drawing>
            </w:r>
          </w:p>
        </w:tc>
      </w:tr>
    </w:tbl>
    <w:p w:rsidR="00B632AB" w:rsidRDefault="0054525C">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B632AB">
        <w:trPr>
          <w:trHeight w:val="420"/>
        </w:trPr>
        <w:tc>
          <w:tcPr>
            <w:tcW w:w="8925" w:type="dxa"/>
            <w:gridSpan w:val="2"/>
            <w:shd w:val="clear" w:color="auto" w:fill="C9DAF8"/>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B632AB">
        <w:trPr>
          <w:trHeight w:val="360"/>
        </w:trPr>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Shema</w:t>
            </w:r>
          </w:p>
        </w:tc>
        <w:tc>
          <w:tcPr>
            <w:tcW w:w="7140" w:type="dxa"/>
            <w:shd w:val="clear" w:color="auto" w:fill="auto"/>
            <w:tcMar>
              <w:top w:w="100" w:type="dxa"/>
              <w:left w:w="100" w:type="dxa"/>
              <w:bottom w:w="100" w:type="dxa"/>
              <w:right w:w="100" w:type="dxa"/>
            </w:tcMar>
          </w:tcPr>
          <w:p w:rsidR="00B632AB" w:rsidRDefault="0054525C">
            <w:pPr>
              <w:widowControl w:val="0"/>
              <w:spacing w:line="240" w:lineRule="auto"/>
              <w:rPr>
                <w:sz w:val="20"/>
                <w:szCs w:val="20"/>
              </w:rPr>
            </w:pPr>
            <w:r>
              <w:rPr>
                <w:sz w:val="20"/>
                <w:szCs w:val="20"/>
              </w:rPr>
              <w:t>An important Jewish prayer</w:t>
            </w:r>
          </w:p>
        </w:tc>
      </w:tr>
      <w:tr w:rsidR="00B632AB">
        <w:trPr>
          <w:trHeight w:val="360"/>
        </w:trPr>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Judaism</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16"/>
                <w:szCs w:val="16"/>
              </w:rPr>
            </w:pPr>
            <w:r>
              <w:rPr>
                <w:sz w:val="16"/>
                <w:szCs w:val="16"/>
              </w:rPr>
              <w:t>A major world religion that believes in one God</w:t>
            </w:r>
          </w:p>
        </w:tc>
      </w:tr>
      <w:tr w:rsidR="00B632AB">
        <w:trPr>
          <w:trHeight w:val="360"/>
        </w:trPr>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Jew</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16"/>
                <w:szCs w:val="16"/>
              </w:rPr>
            </w:pPr>
            <w:r>
              <w:rPr>
                <w:sz w:val="16"/>
                <w:szCs w:val="16"/>
              </w:rPr>
              <w:t xml:space="preserve">A person who follows Judaism </w:t>
            </w:r>
          </w:p>
        </w:tc>
      </w:tr>
      <w:tr w:rsidR="00B632AB">
        <w:trPr>
          <w:trHeight w:val="360"/>
        </w:trPr>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lastRenderedPageBreak/>
              <w:t xml:space="preserve">Chanukah </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16"/>
                <w:szCs w:val="16"/>
              </w:rPr>
            </w:pPr>
            <w:r>
              <w:rPr>
                <w:sz w:val="16"/>
                <w:szCs w:val="16"/>
              </w:rPr>
              <w:t xml:space="preserve">An </w:t>
            </w:r>
            <w:proofErr w:type="gramStart"/>
            <w:r>
              <w:rPr>
                <w:sz w:val="16"/>
                <w:szCs w:val="16"/>
              </w:rPr>
              <w:t>eight day</w:t>
            </w:r>
            <w:proofErr w:type="gramEnd"/>
            <w:r>
              <w:rPr>
                <w:sz w:val="16"/>
                <w:szCs w:val="16"/>
              </w:rPr>
              <w:t xml:space="preserve"> Jewish festival remembering the fight against the Greeks</w:t>
            </w:r>
          </w:p>
        </w:tc>
      </w:tr>
      <w:tr w:rsidR="00B632AB">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Shabbat</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Jewish day of rest </w:t>
            </w:r>
          </w:p>
        </w:tc>
      </w:tr>
      <w:tr w:rsidR="00B632AB">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Sukkot</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A Jewish festival held in the Autumn to remember sheltering the </w:t>
            </w:r>
            <w:proofErr w:type="spellStart"/>
            <w:r>
              <w:rPr>
                <w:sz w:val="20"/>
                <w:szCs w:val="20"/>
              </w:rPr>
              <w:t>Iseralites</w:t>
            </w:r>
            <w:proofErr w:type="spellEnd"/>
            <w:r>
              <w:rPr>
                <w:sz w:val="20"/>
                <w:szCs w:val="20"/>
              </w:rPr>
              <w:t xml:space="preserve"> </w:t>
            </w:r>
          </w:p>
        </w:tc>
      </w:tr>
      <w:tr w:rsidR="00B632AB">
        <w:tc>
          <w:tcPr>
            <w:tcW w:w="1785"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Mezuzah </w:t>
            </w:r>
          </w:p>
        </w:tc>
        <w:tc>
          <w:tcPr>
            <w:tcW w:w="7140" w:type="dxa"/>
            <w:shd w:val="clear" w:color="auto" w:fill="auto"/>
            <w:tcMar>
              <w:top w:w="100" w:type="dxa"/>
              <w:left w:w="100" w:type="dxa"/>
              <w:bottom w:w="100" w:type="dxa"/>
              <w:right w:w="100" w:type="dxa"/>
            </w:tcMar>
          </w:tcPr>
          <w:p w:rsidR="00B632AB" w:rsidRDefault="0054525C">
            <w:pPr>
              <w:widowControl w:val="0"/>
              <w:pBdr>
                <w:top w:val="nil"/>
                <w:left w:val="nil"/>
                <w:bottom w:val="nil"/>
                <w:right w:val="nil"/>
                <w:between w:val="nil"/>
              </w:pBdr>
              <w:spacing w:line="240" w:lineRule="auto"/>
              <w:rPr>
                <w:sz w:val="20"/>
                <w:szCs w:val="20"/>
              </w:rPr>
            </w:pPr>
            <w:r>
              <w:rPr>
                <w:sz w:val="20"/>
                <w:szCs w:val="20"/>
              </w:rPr>
              <w:t xml:space="preserve">A piece of paper with holy scripts </w:t>
            </w:r>
          </w:p>
        </w:tc>
      </w:tr>
    </w:tbl>
    <w:p w:rsidR="00B632AB" w:rsidRDefault="00B632AB"/>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B632AB">
        <w:tc>
          <w:tcPr>
            <w:tcW w:w="4305" w:type="dxa"/>
            <w:shd w:val="clear" w:color="auto" w:fill="A4C2F4"/>
            <w:tcMar>
              <w:top w:w="100" w:type="dxa"/>
              <w:left w:w="100" w:type="dxa"/>
              <w:bottom w:w="100" w:type="dxa"/>
              <w:right w:w="100" w:type="dxa"/>
            </w:tcMar>
          </w:tcPr>
          <w:p w:rsidR="00B632AB" w:rsidRDefault="0054525C">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B632AB" w:rsidRDefault="0054525C">
            <w:pPr>
              <w:widowControl w:val="0"/>
              <w:spacing w:line="240" w:lineRule="auto"/>
              <w:jc w:val="center"/>
              <w:rPr>
                <w:b/>
                <w:sz w:val="16"/>
                <w:szCs w:val="16"/>
              </w:rPr>
            </w:pPr>
            <w:r>
              <w:rPr>
                <w:b/>
                <w:sz w:val="16"/>
                <w:szCs w:val="16"/>
              </w:rPr>
              <w:t>Investigate!</w:t>
            </w:r>
          </w:p>
        </w:tc>
      </w:tr>
      <w:tr w:rsidR="00B632AB">
        <w:trPr>
          <w:trHeight w:val="420"/>
        </w:trPr>
        <w:tc>
          <w:tcPr>
            <w:tcW w:w="8970" w:type="dxa"/>
            <w:gridSpan w:val="2"/>
            <w:shd w:val="clear" w:color="auto" w:fill="auto"/>
            <w:tcMar>
              <w:top w:w="100" w:type="dxa"/>
              <w:left w:w="100" w:type="dxa"/>
              <w:bottom w:w="100" w:type="dxa"/>
              <w:right w:w="100" w:type="dxa"/>
            </w:tcMar>
          </w:tcPr>
          <w:p w:rsidR="00B632AB" w:rsidRDefault="00B632AB">
            <w:pPr>
              <w:widowControl w:val="0"/>
              <w:spacing w:line="240" w:lineRule="auto"/>
            </w:pPr>
          </w:p>
          <w:p w:rsidR="00B632AB" w:rsidRDefault="0054525C">
            <w:pPr>
              <w:widowControl w:val="0"/>
              <w:spacing w:line="240" w:lineRule="auto"/>
              <w:ind w:left="720"/>
            </w:pPr>
            <w:r>
              <w:t xml:space="preserve">What important items do you have in your home? Not in terms of money but in terms of being meaningful. Why are they important? </w:t>
            </w:r>
          </w:p>
          <w:p w:rsidR="00B632AB" w:rsidRDefault="0054525C">
            <w:pPr>
              <w:widowControl w:val="0"/>
              <w:spacing w:line="240" w:lineRule="auto"/>
              <w:ind w:left="720"/>
            </w:pPr>
            <w:r>
              <w:t xml:space="preserve">Find out what special objects Jewish people might have in their home </w:t>
            </w:r>
          </w:p>
          <w:p w:rsidR="00B632AB" w:rsidRDefault="0054525C">
            <w:pPr>
              <w:widowControl w:val="0"/>
              <w:spacing w:line="240" w:lineRule="auto"/>
              <w:ind w:left="720"/>
            </w:pPr>
            <w:r>
              <w:t>• Look at a mezuzah, how it is used? Find out why many Jews have this in their home. What words would you have displayed in your home and why?</w:t>
            </w:r>
          </w:p>
          <w:p w:rsidR="00B632AB" w:rsidRDefault="0054525C">
            <w:pPr>
              <w:widowControl w:val="0"/>
              <w:spacing w:line="240" w:lineRule="auto"/>
              <w:ind w:left="720"/>
            </w:pPr>
            <w:r>
              <w:t>• What do many Jewish people do in the home</w:t>
            </w:r>
            <w:r>
              <w:t xml:space="preserve"> on Shabbat?</w:t>
            </w:r>
          </w:p>
          <w:p w:rsidR="00B632AB" w:rsidRDefault="0054525C">
            <w:pPr>
              <w:widowControl w:val="0"/>
              <w:spacing w:line="240" w:lineRule="auto"/>
              <w:ind w:left="720"/>
            </w:pPr>
            <w:r>
              <w:t xml:space="preserve">Consider the importance and value of celebration and remembrance in your own lives. Experience celebrating in the classroom, with music, food or fun, and talk about how special times can make people happy and thoughtful. Make connections with </w:t>
            </w:r>
            <w:r>
              <w:t>the ways in which Jews celebrate, talk and remember, and talk about why this is so important to Jewish people, and to others.</w:t>
            </w:r>
          </w:p>
        </w:tc>
      </w:tr>
    </w:tbl>
    <w:p w:rsidR="00B632AB" w:rsidRDefault="00B632AB"/>
    <w:sectPr w:rsidR="00B632AB">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25C" w:rsidRDefault="0054525C">
      <w:pPr>
        <w:spacing w:line="240" w:lineRule="auto"/>
      </w:pPr>
      <w:r>
        <w:separator/>
      </w:r>
    </w:p>
  </w:endnote>
  <w:endnote w:type="continuationSeparator" w:id="0">
    <w:p w:rsidR="0054525C" w:rsidRDefault="005452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25C" w:rsidRDefault="0054525C">
      <w:pPr>
        <w:spacing w:line="240" w:lineRule="auto"/>
      </w:pPr>
      <w:r>
        <w:separator/>
      </w:r>
    </w:p>
  </w:footnote>
  <w:footnote w:type="continuationSeparator" w:id="0">
    <w:p w:rsidR="0054525C" w:rsidRDefault="005452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2AB" w:rsidRDefault="00B632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B0A9F"/>
    <w:multiLevelType w:val="multilevel"/>
    <w:tmpl w:val="73F2A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AB"/>
    <w:rsid w:val="004D06E3"/>
    <w:rsid w:val="0054525C"/>
    <w:rsid w:val="00B63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5F16A-0137-459A-A153-BB4BAC12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2022-09-19T17:54:00Z</dcterms:created>
  <dcterms:modified xsi:type="dcterms:W3CDTF">2022-09-19T17:54:00Z</dcterms:modified>
</cp:coreProperties>
</file>